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9F7C0" w14:textId="481E5AC1" w:rsidR="00D03D02" w:rsidRPr="00D03D02" w:rsidRDefault="00D03D02" w:rsidP="00D03D02">
      <w:pPr>
        <w:spacing w:after="120"/>
        <w:jc w:val="center"/>
        <w:rPr>
          <w:b/>
          <w:bCs/>
          <w:sz w:val="28"/>
          <w:szCs w:val="28"/>
          <w:lang w:val="en-US"/>
        </w:rPr>
      </w:pPr>
      <w:r w:rsidRPr="00D03D02">
        <w:rPr>
          <w:b/>
          <w:bCs/>
          <w:sz w:val="28"/>
          <w:szCs w:val="28"/>
          <w:lang w:val="en-US"/>
        </w:rPr>
        <w:t>ASSESSMENT OF ENTREPRENEURIAL INTENTIONS AND ATTITUDES</w:t>
      </w:r>
    </w:p>
    <w:p w14:paraId="6C67FB59" w14:textId="5D333742" w:rsidR="00D03D02" w:rsidRPr="00D03D02" w:rsidRDefault="00D03D02" w:rsidP="00D03D02">
      <w:pPr>
        <w:spacing w:after="120"/>
      </w:pPr>
      <w:r w:rsidRPr="00D03D02">
        <w:rPr>
          <w:b/>
          <w:bCs/>
          <w:lang w:val="en-US"/>
        </w:rPr>
        <w:t>Files to download</w:t>
      </w:r>
      <w:r w:rsidRPr="00D03D02">
        <w:rPr>
          <w:lang w:val="en-US"/>
        </w:rPr>
        <w:br/>
        <w:t xml:space="preserve">• Student questionnaire – </w:t>
      </w:r>
      <w:r w:rsidRPr="00D03D02">
        <w:rPr>
          <w:b/>
          <w:bCs/>
          <w:lang w:val="en-US"/>
        </w:rPr>
        <w:t>Intentions (EN).pdf</w:t>
      </w:r>
      <w:r w:rsidRPr="00D03D02">
        <w:rPr>
          <w:lang w:val="en-US"/>
        </w:rPr>
        <w:br/>
        <w:t xml:space="preserve">• Results sheet – </w:t>
      </w:r>
      <w:r w:rsidRPr="00D03D02">
        <w:rPr>
          <w:b/>
          <w:bCs/>
          <w:lang w:val="en-US"/>
        </w:rPr>
        <w:t>Assessment of intentions (EN).xlsx</w:t>
      </w:r>
    </w:p>
    <w:p w14:paraId="6C22702D" w14:textId="77777777" w:rsidR="00D03D02" w:rsidRPr="00D03D02" w:rsidRDefault="00D03D02" w:rsidP="00D03D02">
      <w:pPr>
        <w:spacing w:after="120"/>
        <w:rPr>
          <w:b/>
          <w:bCs/>
          <w:lang w:val="en-US"/>
        </w:rPr>
      </w:pPr>
      <w:r w:rsidRPr="00D03D02">
        <w:rPr>
          <w:b/>
          <w:bCs/>
          <w:lang w:val="en-US"/>
        </w:rPr>
        <w:t>1) Preparation</w:t>
      </w:r>
    </w:p>
    <w:p w14:paraId="00366F74" w14:textId="77777777" w:rsidR="00D03D02" w:rsidRPr="00D03D02" w:rsidRDefault="00D03D02" w:rsidP="00D03D02">
      <w:pPr>
        <w:spacing w:after="120"/>
        <w:rPr>
          <w:lang w:val="en-US"/>
        </w:rPr>
      </w:pPr>
      <w:r w:rsidRPr="00D03D02">
        <w:rPr>
          <w:lang w:val="en-US"/>
        </w:rPr>
        <w:t>• Adjust the templates to fit your class.</w:t>
      </w:r>
      <w:r w:rsidRPr="00D03D02">
        <w:rPr>
          <w:lang w:val="en-US"/>
        </w:rPr>
        <w:br/>
        <w:t xml:space="preserve">• Set two dates: </w:t>
      </w:r>
      <w:r w:rsidRPr="00D03D02">
        <w:rPr>
          <w:b/>
          <w:bCs/>
          <w:lang w:val="en-US"/>
        </w:rPr>
        <w:t>Start of measurement</w:t>
      </w:r>
      <w:r w:rsidRPr="00D03D02">
        <w:rPr>
          <w:lang w:val="en-US"/>
        </w:rPr>
        <w:t xml:space="preserve"> (e.g. September) and </w:t>
      </w:r>
      <w:r w:rsidRPr="00D03D02">
        <w:rPr>
          <w:b/>
          <w:bCs/>
          <w:lang w:val="en-US"/>
        </w:rPr>
        <w:t>End of measurement</w:t>
      </w:r>
      <w:r w:rsidRPr="00D03D02">
        <w:rPr>
          <w:lang w:val="en-US"/>
        </w:rPr>
        <w:t xml:space="preserve"> (e.g. June).</w:t>
      </w:r>
      <w:r w:rsidRPr="00D03D02">
        <w:rPr>
          <w:lang w:val="en-US"/>
        </w:rPr>
        <w:br/>
        <w:t>• Inform students about anonymity and ask for honest answers.</w:t>
      </w:r>
      <w:r w:rsidRPr="00D03D02">
        <w:rPr>
          <w:lang w:val="en-US"/>
        </w:rPr>
        <w:br/>
        <w:t>• Scale in the questionnaire: Likert 1–7.</w:t>
      </w:r>
    </w:p>
    <w:p w14:paraId="435E676B" w14:textId="77777777" w:rsidR="00D03D02" w:rsidRPr="00D03D02" w:rsidRDefault="00D03D02" w:rsidP="00D03D02">
      <w:pPr>
        <w:spacing w:after="120"/>
        <w:rPr>
          <w:b/>
          <w:bCs/>
          <w:lang w:val="en-US"/>
        </w:rPr>
      </w:pPr>
      <w:r w:rsidRPr="00D03D02">
        <w:rPr>
          <w:b/>
          <w:bCs/>
          <w:lang w:val="en-US"/>
        </w:rPr>
        <w:t>2) Initial measurement</w:t>
      </w:r>
    </w:p>
    <w:p w14:paraId="17B24925" w14:textId="77777777" w:rsidR="00D03D02" w:rsidRPr="00D03D02" w:rsidRDefault="00D03D02" w:rsidP="00D03D02">
      <w:pPr>
        <w:spacing w:after="120"/>
        <w:rPr>
          <w:lang w:val="en-US"/>
        </w:rPr>
      </w:pPr>
      <w:r w:rsidRPr="00D03D02">
        <w:rPr>
          <w:lang w:val="en-US"/>
        </w:rPr>
        <w:t>• Distribute the questionnaire (printed or digital) and collect responses.</w:t>
      </w:r>
    </w:p>
    <w:p w14:paraId="2DACC711" w14:textId="77777777" w:rsidR="00D03D02" w:rsidRPr="00D03D02" w:rsidRDefault="00D03D02" w:rsidP="00D03D02">
      <w:pPr>
        <w:spacing w:after="120"/>
        <w:rPr>
          <w:b/>
          <w:bCs/>
          <w:lang w:val="en-US"/>
        </w:rPr>
      </w:pPr>
      <w:r w:rsidRPr="00D03D02">
        <w:rPr>
          <w:b/>
          <w:bCs/>
          <w:lang w:val="en-US"/>
        </w:rPr>
        <w:t>3) Data entry</w:t>
      </w:r>
    </w:p>
    <w:p w14:paraId="585D9A9C" w14:textId="71B48D6B" w:rsidR="00D03D02" w:rsidRPr="00D03D02" w:rsidRDefault="00D03D02" w:rsidP="00D03D02">
      <w:pPr>
        <w:spacing w:after="120"/>
        <w:rPr>
          <w:lang w:val="en-US"/>
        </w:rPr>
      </w:pPr>
      <w:r w:rsidRPr="00D03D02">
        <w:rPr>
          <w:lang w:val="en-US"/>
        </w:rPr>
        <w:t xml:space="preserve">• Open the file </w:t>
      </w:r>
      <w:r w:rsidRPr="00D03D02">
        <w:rPr>
          <w:b/>
          <w:bCs/>
          <w:lang w:val="en-US"/>
        </w:rPr>
        <w:t>Assessment of intentions (EN).xlsx</w:t>
      </w:r>
      <w:r w:rsidRPr="00D03D02">
        <w:rPr>
          <w:lang w:val="en-US"/>
        </w:rPr>
        <w:t>.</w:t>
      </w:r>
      <w:r w:rsidRPr="00D03D02">
        <w:rPr>
          <w:lang w:val="en-US"/>
        </w:rPr>
        <w:br/>
        <w:t>• Enter data only in yellow cells — one questionnaire = one row.</w:t>
      </w:r>
      <w:r w:rsidRPr="00D03D02">
        <w:rPr>
          <w:lang w:val="en-US"/>
        </w:rPr>
        <w:br/>
        <w:t>• Column headers correspond to the survey questions.</w:t>
      </w:r>
      <w:r w:rsidRPr="00D03D02">
        <w:rPr>
          <w:lang w:val="en-US"/>
        </w:rPr>
        <w:br/>
        <w:t>• If an answer is missing → leave the cell blank.</w:t>
      </w:r>
      <w:r w:rsidRPr="00D03D02">
        <w:rPr>
          <w:lang w:val="en-US"/>
        </w:rPr>
        <w:br/>
        <w:t>• Results are calculated automatically in a separate sheet.</w:t>
      </w:r>
    </w:p>
    <w:p w14:paraId="1A013ECC" w14:textId="77777777" w:rsidR="00D03D02" w:rsidRPr="00D03D02" w:rsidRDefault="00D03D02" w:rsidP="00D03D02">
      <w:pPr>
        <w:spacing w:after="120"/>
        <w:rPr>
          <w:b/>
          <w:bCs/>
          <w:lang w:val="en-US"/>
        </w:rPr>
      </w:pPr>
      <w:r w:rsidRPr="00D03D02">
        <w:rPr>
          <w:b/>
          <w:bCs/>
          <w:lang w:val="en-US"/>
        </w:rPr>
        <w:t>4) Reading results (after initial stage)</w:t>
      </w:r>
    </w:p>
    <w:p w14:paraId="3CD2CFB5" w14:textId="56A11E4B" w:rsidR="00D03D02" w:rsidRPr="00D03D02" w:rsidRDefault="00D03D02" w:rsidP="00D03D02">
      <w:pPr>
        <w:spacing w:after="120"/>
        <w:rPr>
          <w:lang w:val="en-US"/>
        </w:rPr>
      </w:pPr>
      <w:r w:rsidRPr="00D03D02">
        <w:rPr>
          <w:lang w:val="en-US"/>
        </w:rPr>
        <w:t xml:space="preserve">• The sheet calculates </w:t>
      </w:r>
      <w:r w:rsidRPr="00D03D02">
        <w:rPr>
          <w:b/>
          <w:bCs/>
          <w:lang w:val="en-US"/>
        </w:rPr>
        <w:t>POMP % (0–100%)</w:t>
      </w:r>
      <w:r w:rsidRPr="00D03D02">
        <w:rPr>
          <w:lang w:val="en-US"/>
        </w:rPr>
        <w:t xml:space="preserve"> separately for </w:t>
      </w:r>
      <w:r w:rsidRPr="00D03D02">
        <w:rPr>
          <w:b/>
          <w:bCs/>
          <w:lang w:val="en-US"/>
        </w:rPr>
        <w:t>Attitudes</w:t>
      </w:r>
      <w:r w:rsidRPr="00D03D02">
        <w:rPr>
          <w:lang w:val="en-US"/>
        </w:rPr>
        <w:t xml:space="preserve"> and </w:t>
      </w:r>
      <w:r w:rsidRPr="00D03D02">
        <w:rPr>
          <w:b/>
          <w:bCs/>
          <w:lang w:val="en-US"/>
        </w:rPr>
        <w:t>Intentions</w:t>
      </w:r>
      <w:r w:rsidRPr="00D03D02">
        <w:rPr>
          <w:lang w:val="en-US"/>
        </w:rPr>
        <w:t>.</w:t>
      </w:r>
      <w:r w:rsidRPr="00D03D02">
        <w:rPr>
          <w:lang w:val="en-US"/>
        </w:rPr>
        <w:br/>
        <w:t xml:space="preserve">• It also shows the </w:t>
      </w:r>
      <w:r w:rsidRPr="00D03D02">
        <w:rPr>
          <w:b/>
          <w:bCs/>
          <w:lang w:val="en-US"/>
        </w:rPr>
        <w:t>Consistency index (%)</w:t>
      </w:r>
      <w:r w:rsidRPr="00D03D02">
        <w:rPr>
          <w:lang w:val="en-US"/>
        </w:rPr>
        <w:t>.</w:t>
      </w:r>
      <w:r w:rsidRPr="00D03D02">
        <w:rPr>
          <w:lang w:val="en-US"/>
        </w:rPr>
        <w:br/>
        <w:t>• The column “Change p.p. (POMP)” will be filled after adding the final measurement.</w:t>
      </w:r>
      <w:r w:rsidRPr="00D03D02">
        <w:rPr>
          <w:lang w:val="en-US"/>
        </w:rPr>
        <w:br/>
        <w:t>Interpretation of the consistency index:</w:t>
      </w:r>
      <w:r w:rsidRPr="00D03D02">
        <w:rPr>
          <w:lang w:val="en-US"/>
        </w:rPr>
        <w:br/>
        <w:t>– ≈100% → balance between attitudes and intentions;</w:t>
      </w:r>
      <w:r w:rsidRPr="00D03D02">
        <w:rPr>
          <w:lang w:val="en-US"/>
        </w:rPr>
        <w:br/>
        <w:t>– &lt;100% → attitudes higher than intentions (unused potential);</w:t>
      </w:r>
      <w:r w:rsidRPr="00D03D02">
        <w:rPr>
          <w:lang w:val="en-US"/>
        </w:rPr>
        <w:br/>
        <w:t>– &gt;100% → intentions higher than attitudes (possible pressure or external motivation).</w:t>
      </w:r>
    </w:p>
    <w:p w14:paraId="7E77240C" w14:textId="77777777" w:rsidR="00D03D02" w:rsidRPr="00D03D02" w:rsidRDefault="00D03D02" w:rsidP="00D03D02">
      <w:pPr>
        <w:spacing w:after="120"/>
        <w:rPr>
          <w:b/>
          <w:bCs/>
          <w:lang w:val="en-US"/>
        </w:rPr>
      </w:pPr>
      <w:r w:rsidRPr="00D03D02">
        <w:rPr>
          <w:b/>
          <w:bCs/>
          <w:lang w:val="en-US"/>
        </w:rPr>
        <w:t>5) Final measurement</w:t>
      </w:r>
    </w:p>
    <w:p w14:paraId="3BAEE3A2" w14:textId="77777777" w:rsidR="00D03D02" w:rsidRPr="00D03D02" w:rsidRDefault="00D03D02" w:rsidP="00D03D02">
      <w:pPr>
        <w:spacing w:after="120"/>
        <w:rPr>
          <w:lang w:val="en-US"/>
        </w:rPr>
      </w:pPr>
      <w:r w:rsidRPr="00D03D02">
        <w:rPr>
          <w:lang w:val="en-US"/>
        </w:rPr>
        <w:t>• Repeat the survey at the end of the year.</w:t>
      </w:r>
      <w:r w:rsidRPr="00D03D02">
        <w:rPr>
          <w:lang w:val="en-US"/>
        </w:rPr>
        <w:br/>
        <w:t xml:space="preserve">• Add responses to the </w:t>
      </w:r>
      <w:r w:rsidRPr="00D03D02">
        <w:rPr>
          <w:b/>
          <w:bCs/>
          <w:lang w:val="en-US"/>
        </w:rPr>
        <w:t>End</w:t>
      </w:r>
      <w:r w:rsidRPr="00D03D02">
        <w:rPr>
          <w:lang w:val="en-US"/>
        </w:rPr>
        <w:t xml:space="preserve"> sheet.</w:t>
      </w:r>
    </w:p>
    <w:p w14:paraId="3F5FA0AF" w14:textId="77777777" w:rsidR="00D03D02" w:rsidRPr="00D03D02" w:rsidRDefault="00D03D02" w:rsidP="00D03D02">
      <w:pPr>
        <w:spacing w:after="120"/>
        <w:rPr>
          <w:b/>
          <w:bCs/>
          <w:lang w:val="en-US"/>
        </w:rPr>
      </w:pPr>
      <w:r w:rsidRPr="00D03D02">
        <w:rPr>
          <w:b/>
          <w:bCs/>
          <w:lang w:val="en-US"/>
        </w:rPr>
        <w:t>6) Analysis and action</w:t>
      </w:r>
    </w:p>
    <w:p w14:paraId="52A42374" w14:textId="77777777" w:rsidR="00D03D02" w:rsidRPr="00D03D02" w:rsidRDefault="00D03D02" w:rsidP="00D03D02">
      <w:pPr>
        <w:spacing w:after="120"/>
        <w:rPr>
          <w:lang w:val="en-US"/>
        </w:rPr>
      </w:pPr>
      <w:r w:rsidRPr="00D03D02">
        <w:rPr>
          <w:lang w:val="en-US"/>
        </w:rPr>
        <w:t>• Check “Change p.p. (POMP)”: &gt; 0 = improvement, &lt; 0 = decline.</w:t>
      </w:r>
      <w:r w:rsidRPr="00D03D02">
        <w:rPr>
          <w:lang w:val="en-US"/>
        </w:rPr>
        <w:br/>
        <w:t xml:space="preserve">• Pay attention to </w:t>
      </w:r>
      <w:r w:rsidRPr="00D03D02">
        <w:rPr>
          <w:b/>
          <w:bCs/>
          <w:lang w:val="en-US"/>
        </w:rPr>
        <w:t>items 3.1–3.3</w:t>
      </w:r>
      <w:r w:rsidRPr="00D03D02">
        <w:rPr>
          <w:lang w:val="en-US"/>
        </w:rPr>
        <w:t xml:space="preserve"> – they indicate which aspects of intentions have changed most.</w:t>
      </w:r>
      <w:r w:rsidRPr="00D03D02">
        <w:rPr>
          <w:lang w:val="en-US"/>
        </w:rPr>
        <w:br/>
        <w:t>• If consistency index &lt;100% → plan activities to strengthen the transition from attitudes to action.</w:t>
      </w:r>
      <w:r w:rsidRPr="00D03D02">
        <w:rPr>
          <w:lang w:val="en-US"/>
        </w:rPr>
        <w:br/>
        <w:t>• If &gt;100% → ensure that the classroom environment supports attitudes so that intentions do not fade.</w:t>
      </w:r>
    </w:p>
    <w:p w14:paraId="7DF0F6B9" w14:textId="77777777" w:rsidR="00D03D02" w:rsidRPr="00D03D02" w:rsidRDefault="00D03D02" w:rsidP="00D03D02">
      <w:pPr>
        <w:spacing w:after="120"/>
        <w:rPr>
          <w:b/>
          <w:bCs/>
          <w:lang w:val="en-US"/>
        </w:rPr>
      </w:pPr>
      <w:r w:rsidRPr="00D03D02">
        <w:rPr>
          <w:b/>
          <w:bCs/>
          <w:lang w:val="en-US"/>
        </w:rPr>
        <w:t>7) Good practices</w:t>
      </w:r>
    </w:p>
    <w:p w14:paraId="20361264" w14:textId="77777777" w:rsidR="00D03D02" w:rsidRPr="00D03D02" w:rsidRDefault="00D03D02" w:rsidP="00D03D02">
      <w:pPr>
        <w:spacing w:after="120"/>
        <w:rPr>
          <w:lang w:val="en-US"/>
        </w:rPr>
      </w:pPr>
      <w:r w:rsidRPr="00D03D02">
        <w:rPr>
          <w:lang w:val="en-US"/>
        </w:rPr>
        <w:t>• Do not collect personal data; store files securely.</w:t>
      </w:r>
      <w:r w:rsidRPr="00D03D02">
        <w:rPr>
          <w:lang w:val="en-US"/>
        </w:rPr>
        <w:br/>
        <w:t>• Record the measurement dates for clear comparisons.</w:t>
      </w:r>
    </w:p>
    <w:p w14:paraId="377EBCA4" w14:textId="77777777" w:rsidR="00D03D02" w:rsidRPr="00D03D02" w:rsidRDefault="00D03D02" w:rsidP="00D03D02">
      <w:pPr>
        <w:spacing w:after="120"/>
        <w:rPr>
          <w:lang w:val="en-US"/>
        </w:rPr>
      </w:pPr>
      <w:r w:rsidRPr="00D03D02">
        <w:rPr>
          <w:b/>
          <w:bCs/>
          <w:lang w:val="en-US"/>
        </w:rPr>
        <w:t>Glossary:</w:t>
      </w:r>
      <w:r w:rsidRPr="00D03D02">
        <w:rPr>
          <w:lang w:val="en-US"/>
        </w:rPr>
        <w:br/>
        <w:t xml:space="preserve">• </w:t>
      </w:r>
      <w:r w:rsidRPr="00D03D02">
        <w:rPr>
          <w:b/>
          <w:bCs/>
          <w:lang w:val="en-US"/>
        </w:rPr>
        <w:t>POMP</w:t>
      </w:r>
      <w:r w:rsidRPr="00D03D02">
        <w:rPr>
          <w:lang w:val="en-US"/>
        </w:rPr>
        <w:t xml:space="preserve"> – Percent of Maximum Possible (conversion 1–7 into 0–100%).</w:t>
      </w:r>
      <w:r w:rsidRPr="00D03D02">
        <w:rPr>
          <w:lang w:val="en-US"/>
        </w:rPr>
        <w:br/>
        <w:t xml:space="preserve">• </w:t>
      </w:r>
      <w:r w:rsidRPr="00D03D02">
        <w:rPr>
          <w:b/>
          <w:bCs/>
          <w:lang w:val="en-US"/>
        </w:rPr>
        <w:t>p.p.</w:t>
      </w:r>
      <w:r w:rsidRPr="00D03D02">
        <w:rPr>
          <w:lang w:val="en-US"/>
        </w:rPr>
        <w:t xml:space="preserve"> – percentage points (difference End – Start).</w:t>
      </w:r>
      <w:r w:rsidRPr="00D03D02">
        <w:rPr>
          <w:lang w:val="en-US"/>
        </w:rPr>
        <w:br/>
        <w:t xml:space="preserve">• </w:t>
      </w:r>
      <w:r w:rsidRPr="00D03D02">
        <w:rPr>
          <w:b/>
          <w:bCs/>
          <w:lang w:val="en-US"/>
        </w:rPr>
        <w:t>Consistency index</w:t>
      </w:r>
      <w:r w:rsidRPr="00D03D02">
        <w:rPr>
          <w:lang w:val="en-US"/>
        </w:rPr>
        <w:t xml:space="preserve"> – ratio of POMP intentions to POMP attitudes (in %).</w:t>
      </w:r>
    </w:p>
    <w:p w14:paraId="659F2BB2" w14:textId="77777777" w:rsidR="00D03D02" w:rsidRPr="00D03D02" w:rsidRDefault="00D03D02" w:rsidP="001C094D">
      <w:pPr>
        <w:spacing w:after="120"/>
        <w:rPr>
          <w:lang w:val="en-US"/>
        </w:rPr>
      </w:pPr>
    </w:p>
    <w:sectPr w:rsidR="00D03D02" w:rsidRPr="00D03D02" w:rsidSect="00CD50F2">
      <w:pgSz w:w="11906" w:h="16838"/>
      <w:pgMar w:top="567" w:right="566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7797F"/>
    <w:multiLevelType w:val="multilevel"/>
    <w:tmpl w:val="86E43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0E1614"/>
    <w:multiLevelType w:val="multilevel"/>
    <w:tmpl w:val="60564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537B07"/>
    <w:multiLevelType w:val="multilevel"/>
    <w:tmpl w:val="21F41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20185F"/>
    <w:multiLevelType w:val="multilevel"/>
    <w:tmpl w:val="4EAA4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4273C1"/>
    <w:multiLevelType w:val="multilevel"/>
    <w:tmpl w:val="2300F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E6699F"/>
    <w:multiLevelType w:val="multilevel"/>
    <w:tmpl w:val="86026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593C2D"/>
    <w:multiLevelType w:val="multilevel"/>
    <w:tmpl w:val="9BD4B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7EA19B8"/>
    <w:multiLevelType w:val="multilevel"/>
    <w:tmpl w:val="CC567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55383958">
    <w:abstractNumId w:val="0"/>
  </w:num>
  <w:num w:numId="2" w16cid:durableId="33504763">
    <w:abstractNumId w:val="4"/>
  </w:num>
  <w:num w:numId="3" w16cid:durableId="941645532">
    <w:abstractNumId w:val="7"/>
  </w:num>
  <w:num w:numId="4" w16cid:durableId="1661998535">
    <w:abstractNumId w:val="5"/>
  </w:num>
  <w:num w:numId="5" w16cid:durableId="1535651592">
    <w:abstractNumId w:val="1"/>
  </w:num>
  <w:num w:numId="6" w16cid:durableId="456417647">
    <w:abstractNumId w:val="6"/>
  </w:num>
  <w:num w:numId="7" w16cid:durableId="1080908006">
    <w:abstractNumId w:val="2"/>
  </w:num>
  <w:num w:numId="8" w16cid:durableId="9396039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94D"/>
    <w:rsid w:val="001C094D"/>
    <w:rsid w:val="006B22A6"/>
    <w:rsid w:val="009970D3"/>
    <w:rsid w:val="009E0F80"/>
    <w:rsid w:val="00CD50F2"/>
    <w:rsid w:val="00D03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CD076"/>
  <w15:chartTrackingRefBased/>
  <w15:docId w15:val="{A0E05422-52B8-499D-854B-E0C2F5E82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C09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C09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09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C09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C09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C09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C09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C09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C09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C09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C09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C09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C094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C094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C094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C094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C094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C094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C09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C09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C09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C09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C09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C094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C094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C094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C09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C094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C094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303</Words>
  <Characters>1821</Characters>
  <Application>Microsoft Office Word</Application>
  <DocSecurity>0</DocSecurity>
  <Lines>15</Lines>
  <Paragraphs>4</Paragraphs>
  <ScaleCrop>false</ScaleCrop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Tsimayeu</dc:creator>
  <cp:keywords/>
  <dc:description/>
  <cp:lastModifiedBy>Andrei Tsimayeu</cp:lastModifiedBy>
  <cp:revision>4</cp:revision>
  <dcterms:created xsi:type="dcterms:W3CDTF">2025-08-13T10:51:00Z</dcterms:created>
  <dcterms:modified xsi:type="dcterms:W3CDTF">2025-08-19T08:42:00Z</dcterms:modified>
</cp:coreProperties>
</file>